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2C2BAC1" w14:textId="2068283C" w:rsidR="00741667" w:rsidRPr="00DF0708" w:rsidRDefault="00741667" w:rsidP="00741667">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#103-e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1720F0">
        <w:rPr>
          <w:rFonts w:ascii="Arial" w:hAnsi="Arial" w:cs="Arial"/>
          <w:b/>
          <w:bCs/>
          <w:snapToGrid w:val="0"/>
          <w:sz w:val="24"/>
          <w:lang w:val="en-GB"/>
        </w:rPr>
        <w:t>R1-200</w:t>
      </w:r>
      <w:r>
        <w:rPr>
          <w:rFonts w:ascii="Arial" w:hAnsi="Arial" w:cs="Arial"/>
          <w:b/>
          <w:bCs/>
          <w:snapToGrid w:val="0"/>
          <w:sz w:val="24"/>
          <w:lang w:val="en-GB"/>
        </w:rPr>
        <w:t>8575</w:t>
      </w:r>
    </w:p>
    <w:p w14:paraId="03832143" w14:textId="77777777" w:rsidR="00741667" w:rsidRPr="006A0944" w:rsidRDefault="00741667" w:rsidP="00741667">
      <w:pPr>
        <w:pBdr>
          <w:bottom w:val="single" w:sz="12" w:space="1" w:color="auto"/>
        </w:pBdr>
        <w:spacing w:line="240" w:lineRule="atLeast"/>
        <w:rPr>
          <w:rFonts w:ascii="Arial" w:hAnsi="Arial" w:cs="Arial"/>
          <w:b/>
          <w:bCs/>
          <w:snapToGrid w:val="0"/>
          <w:sz w:val="24"/>
        </w:rPr>
      </w:pPr>
      <w:proofErr w:type="gramStart"/>
      <w:r>
        <w:rPr>
          <w:rFonts w:ascii="Arial" w:hAnsi="Arial" w:cs="Arial"/>
          <w:b/>
          <w:bCs/>
          <w:snapToGrid w:val="0"/>
          <w:sz w:val="24"/>
          <w:lang w:val="en-GB"/>
        </w:rPr>
        <w:t>e-Meeting</w:t>
      </w:r>
      <w:proofErr w:type="gramEnd"/>
      <w:r>
        <w:rPr>
          <w:rFonts w:ascii="Arial" w:hAnsi="Arial" w:cs="Arial"/>
          <w:b/>
          <w:bCs/>
          <w:snapToGrid w:val="0"/>
          <w:sz w:val="24"/>
          <w:lang w:val="en-GB"/>
        </w:rPr>
        <w:t>,</w:t>
      </w:r>
      <w:r>
        <w:rPr>
          <w:rFonts w:ascii="Arial" w:hAnsi="Arial" w:cs="Arial" w:hint="eastAsia"/>
          <w:b/>
          <w:bCs/>
          <w:snapToGrid w:val="0"/>
          <w:sz w:val="24"/>
          <w:lang w:val="en-GB"/>
        </w:rPr>
        <w:t xml:space="preserve"> </w:t>
      </w:r>
      <w:r>
        <w:rPr>
          <w:rFonts w:ascii="Arial" w:hAnsi="Arial" w:cs="Arial"/>
          <w:b/>
          <w:bCs/>
          <w:snapToGrid w:val="0"/>
          <w:sz w:val="24"/>
          <w:lang w:val="en-GB"/>
        </w:rPr>
        <w:t xml:space="preserve">October </w:t>
      </w:r>
      <w:r>
        <w:rPr>
          <w:rFonts w:ascii="Arial" w:eastAsia="MS Mincho" w:hAnsi="Arial" w:cs="Arial"/>
          <w:b/>
          <w:bCs/>
          <w:sz w:val="24"/>
          <w:lang w:val="en-GB" w:eastAsia="ja-JP"/>
        </w:rPr>
        <w:t>26</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w:t>
      </w:r>
      <w:r>
        <w:rPr>
          <w:rFonts w:ascii="Arial" w:eastAsia="MS Mincho" w:hAnsi="Arial" w:cs="Arial"/>
          <w:b/>
          <w:bCs/>
          <w:sz w:val="24"/>
          <w:lang w:val="en-GB" w:eastAsia="ja-JP"/>
        </w:rPr>
        <w:t>November 13</w:t>
      </w:r>
      <w:r>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20</w:t>
      </w:r>
      <w:r>
        <w:rPr>
          <w:rFonts w:ascii="Arial" w:eastAsia="MS Mincho" w:hAnsi="Arial" w:cs="Arial"/>
          <w:b/>
          <w:bCs/>
          <w:sz w:val="24"/>
          <w:lang w:val="en-GB" w:eastAsia="ja-JP"/>
        </w:rPr>
        <w:t>20</w:t>
      </w:r>
    </w:p>
    <w:p w14:paraId="589FB2B8" w14:textId="5CB00005" w:rsidR="00741667" w:rsidRPr="00081316" w:rsidRDefault="00741667" w:rsidP="00741667">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Pr>
          <w:rFonts w:ascii="Times New Roman" w:hAnsi="Times New Roman"/>
          <w:sz w:val="24"/>
          <w:szCs w:val="24"/>
        </w:rPr>
        <w:t>8</w:t>
      </w:r>
      <w:r w:rsidRPr="00081316">
        <w:rPr>
          <w:rFonts w:ascii="Times New Roman" w:hAnsi="Times New Roman"/>
          <w:sz w:val="24"/>
          <w:szCs w:val="24"/>
        </w:rPr>
        <w:t>.</w:t>
      </w:r>
      <w:r>
        <w:rPr>
          <w:rFonts w:ascii="Times New Roman" w:hAnsi="Times New Roman"/>
          <w:sz w:val="24"/>
          <w:szCs w:val="24"/>
        </w:rPr>
        <w:t>1</w:t>
      </w:r>
      <w:r w:rsidRPr="00103C41">
        <w:rPr>
          <w:rFonts w:ascii="Times New Roman" w:hAnsi="Times New Roman"/>
          <w:sz w:val="24"/>
          <w:szCs w:val="24"/>
        </w:rPr>
        <w:t>.</w:t>
      </w:r>
      <w:r>
        <w:rPr>
          <w:rFonts w:ascii="Times New Roman" w:hAnsi="Times New Roman"/>
          <w:sz w:val="24"/>
          <w:szCs w:val="24"/>
        </w:rPr>
        <w:t>2.2</w:t>
      </w:r>
    </w:p>
    <w:p w14:paraId="01981594" w14:textId="77777777" w:rsidR="00741667" w:rsidRPr="00081316" w:rsidRDefault="00741667" w:rsidP="00741667">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2807521" w14:textId="30002476" w:rsidR="00741667" w:rsidRPr="006939BD" w:rsidRDefault="00741667" w:rsidP="00741667">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741667">
        <w:rPr>
          <w:rFonts w:ascii="Times New Roman" w:hAnsi="Times New Roman"/>
          <w:sz w:val="24"/>
          <w:szCs w:val="24"/>
        </w:rPr>
        <w:t>Enhancements on Multi-TRP inter-cell operation</w:t>
      </w:r>
    </w:p>
    <w:p w14:paraId="551A4CD4" w14:textId="77777777" w:rsidR="00741667" w:rsidRPr="000E3674" w:rsidRDefault="00741667" w:rsidP="00741667">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Pr="005D6A99"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5D6A99">
        <w:rPr>
          <w:rFonts w:ascii="Times New Roman" w:hAnsi="Times New Roman"/>
          <w:color w:val="auto"/>
          <w:sz w:val="32"/>
          <w:szCs w:val="32"/>
          <w:lang w:eastAsia="ko-KR"/>
        </w:rPr>
        <w:t>Introduction</w:t>
      </w:r>
    </w:p>
    <w:p w14:paraId="42D18828" w14:textId="3AE66051" w:rsidR="00E344F9" w:rsidRPr="007E318D" w:rsidRDefault="00E344F9" w:rsidP="00E344F9">
      <w:pPr>
        <w:ind w:firstLineChars="193" w:firstLine="425"/>
        <w:jc w:val="both"/>
        <w:rPr>
          <w:rFonts w:ascii="Times New Roman" w:hAnsi="Times New Roman"/>
        </w:rPr>
      </w:pPr>
      <w:r w:rsidRPr="005D6A99">
        <w:rPr>
          <w:rFonts w:ascii="Times New Roman" w:hAnsi="Times New Roman"/>
        </w:rPr>
        <w:t xml:space="preserve">In this contribution, we </w:t>
      </w:r>
      <w:r w:rsidR="009F2F99" w:rsidRPr="005D6A99">
        <w:rPr>
          <w:rFonts w:ascii="Times New Roman" w:hAnsi="Times New Roman"/>
        </w:rPr>
        <w:t>discuss</w:t>
      </w:r>
      <w:r w:rsidR="000D6682" w:rsidRPr="005D6A99">
        <w:rPr>
          <w:rFonts w:ascii="Times New Roman" w:hAnsi="Times New Roman"/>
        </w:rPr>
        <w:t xml:space="preserve"> potential </w:t>
      </w:r>
      <w:r w:rsidR="000D6682" w:rsidRPr="000D6682">
        <w:rPr>
          <w:rFonts w:ascii="Times New Roman" w:hAnsi="Times New Roman"/>
          <w:color w:val="000000"/>
          <w:sz w:val="20"/>
          <w:szCs w:val="20"/>
          <w:lang w:val="en-GB"/>
        </w:rPr>
        <w:t xml:space="preserve">QCL/TCI-related </w:t>
      </w:r>
      <w:r w:rsidR="000D6682" w:rsidRPr="005D6A99">
        <w:rPr>
          <w:rFonts w:ascii="Times New Roman" w:hAnsi="Times New Roman"/>
        </w:rPr>
        <w:t xml:space="preserve">enhancement </w:t>
      </w:r>
      <w:r w:rsidR="000D6682" w:rsidRPr="000D6682">
        <w:rPr>
          <w:rFonts w:ascii="Times New Roman" w:hAnsi="Times New Roman"/>
          <w:color w:val="000000"/>
          <w:sz w:val="20"/>
          <w:szCs w:val="20"/>
          <w:lang w:val="en-GB"/>
        </w:rPr>
        <w:t>to enable inter-cell multi-TRP operations, assuming multi-DCI based multi-PDSCH reception</w:t>
      </w:r>
      <w:r w:rsidR="009F2F99" w:rsidRPr="005D6A99">
        <w:rPr>
          <w:rFonts w:ascii="Times New Roman" w:hAnsi="Times New Roman"/>
        </w:rPr>
        <w:t>.</w:t>
      </w:r>
      <w:r w:rsidR="009F2F99">
        <w:rPr>
          <w:rFonts w:ascii="Times New Roman" w:hAnsi="Times New Roman"/>
        </w:rPr>
        <w:t xml:space="preserve"> </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3C45D0D2" w14:textId="693F2594" w:rsidR="00E94F9A" w:rsidRDefault="00E94F9A" w:rsidP="00FC4586">
      <w:pPr>
        <w:ind w:firstLineChars="193" w:firstLine="425"/>
        <w:jc w:val="both"/>
        <w:rPr>
          <w:rFonts w:ascii="Times New Roman" w:hAnsi="Times New Roman"/>
        </w:rPr>
      </w:pPr>
      <w:r>
        <w:rPr>
          <w:rFonts w:ascii="Times New Roman" w:hAnsi="Times New Roman"/>
        </w:rPr>
        <w:t xml:space="preserve">According to current specification, SSB of neighbor cell can be configured to UE for RRM measurement or QCL type </w:t>
      </w:r>
      <w:r w:rsidR="005F65AC">
        <w:rPr>
          <w:rFonts w:ascii="Times New Roman" w:hAnsi="Times New Roman"/>
        </w:rPr>
        <w:t>C/</w:t>
      </w:r>
      <w:r>
        <w:rPr>
          <w:rFonts w:ascii="Times New Roman" w:hAnsi="Times New Roman"/>
        </w:rPr>
        <w:t>D source for PRS, but it cannot be used for QCL type C/D source for TRS</w:t>
      </w:r>
      <w:r w:rsidR="001B0E47">
        <w:rPr>
          <w:rFonts w:ascii="Times New Roman" w:hAnsi="Times New Roman"/>
        </w:rPr>
        <w:t xml:space="preserve"> or CSI-RS</w:t>
      </w:r>
      <w:r w:rsidR="005F65AC">
        <w:rPr>
          <w:rFonts w:ascii="Times New Roman" w:hAnsi="Times New Roman"/>
        </w:rPr>
        <w:t>. In order to support inter-cell M-DCI based MTRP PDSCH transmission, neighbor cell SSB needs to be configured as QCL type C/D source for TRS or mobility CSI-RS can be used for this purpose.</w:t>
      </w:r>
    </w:p>
    <w:p w14:paraId="6FB6814E" w14:textId="71A65CA4" w:rsidR="00FC4586" w:rsidRDefault="00FC4586" w:rsidP="00FC4586">
      <w:pPr>
        <w:ind w:firstLineChars="193" w:firstLine="425"/>
        <w:jc w:val="both"/>
        <w:rPr>
          <w:rFonts w:ascii="Times New Roman" w:hAnsi="Times New Roman"/>
        </w:rPr>
      </w:pPr>
      <w:r>
        <w:rPr>
          <w:rFonts w:ascii="Times New Roman" w:hAnsi="Times New Roman" w:hint="eastAsia"/>
        </w:rPr>
        <w:t xml:space="preserve">Firstly, in terms of QCL type C, </w:t>
      </w:r>
      <w:r w:rsidR="005F65AC">
        <w:rPr>
          <w:rFonts w:ascii="Times New Roman" w:hAnsi="Times New Roman"/>
        </w:rPr>
        <w:t xml:space="preserve">it was shortly discussed </w:t>
      </w:r>
      <w:r w:rsidR="00C67376">
        <w:rPr>
          <w:rFonts w:ascii="Times New Roman" w:hAnsi="Times New Roman"/>
        </w:rPr>
        <w:t xml:space="preserve">the </w:t>
      </w:r>
      <w:r w:rsidR="005F65AC">
        <w:rPr>
          <w:rFonts w:ascii="Times New Roman" w:hAnsi="Times New Roman"/>
        </w:rPr>
        <w:t xml:space="preserve">possibility to use serving cell SSB as QCL source for neighbor cell TRS. </w:t>
      </w:r>
      <w:r w:rsidR="00C82429">
        <w:rPr>
          <w:rFonts w:ascii="Times New Roman" w:hAnsi="Times New Roman" w:hint="eastAsia"/>
        </w:rPr>
        <w:t>I</w:t>
      </w:r>
      <w:r w:rsidR="00C82429">
        <w:rPr>
          <w:rFonts w:ascii="Times New Roman" w:hAnsi="Times New Roman"/>
        </w:rPr>
        <w:t xml:space="preserve">n our view, since location of the two TRP in different cell are different, average delay and Doppler shift of each channel can be different. </w:t>
      </w:r>
      <w:r w:rsidR="002B1D7C">
        <w:rPr>
          <w:rFonts w:ascii="Times New Roman" w:hAnsi="Times New Roman"/>
        </w:rPr>
        <w:t xml:space="preserve">Specifically, the signals from TRP 1 and TRP 2 are transmitted through different multi-path so that their channels are likely to have different delay properties and, </w:t>
      </w:r>
      <w:r w:rsidR="00C82429">
        <w:rPr>
          <w:rFonts w:ascii="Times New Roman" w:hAnsi="Times New Roman"/>
        </w:rPr>
        <w:t>if UE is moving toward TRP 1</w:t>
      </w:r>
      <w:r w:rsidR="002B1D7C">
        <w:rPr>
          <w:rFonts w:ascii="Times New Roman" w:hAnsi="Times New Roman"/>
        </w:rPr>
        <w:t>, the two channel has opposite Doppler shift.</w:t>
      </w:r>
    </w:p>
    <w:p w14:paraId="478B8DD6" w14:textId="163CEBDA" w:rsidR="00FC4586" w:rsidRDefault="00FC4586" w:rsidP="00FC4586">
      <w:pPr>
        <w:ind w:firstLineChars="193" w:firstLine="425"/>
        <w:jc w:val="both"/>
        <w:rPr>
          <w:rFonts w:ascii="Times New Roman" w:hAnsi="Times New Roman"/>
        </w:rPr>
      </w:pPr>
      <w:r>
        <w:rPr>
          <w:rFonts w:ascii="Times New Roman" w:hAnsi="Times New Roman" w:hint="eastAsia"/>
        </w:rPr>
        <w:t>Secondly</w:t>
      </w:r>
      <w:r w:rsidR="006E4E04">
        <w:rPr>
          <w:rFonts w:ascii="Times New Roman" w:hAnsi="Times New Roman" w:hint="eastAsia"/>
        </w:rPr>
        <w:t xml:space="preserve">, in terms of QCL type D, it makes sense </w:t>
      </w:r>
      <w:r>
        <w:rPr>
          <w:rFonts w:ascii="Times New Roman" w:hAnsi="Times New Roman" w:hint="eastAsia"/>
        </w:rPr>
        <w:t xml:space="preserve">to use </w:t>
      </w:r>
      <w:r w:rsidR="006E4E04">
        <w:rPr>
          <w:rFonts w:ascii="Times New Roman" w:hAnsi="Times New Roman"/>
        </w:rPr>
        <w:t xml:space="preserve">neighbor cell </w:t>
      </w:r>
      <w:r w:rsidRPr="00E3553C">
        <w:rPr>
          <w:rFonts w:ascii="Times New Roman" w:hAnsi="Times New Roman"/>
        </w:rPr>
        <w:t>SSB</w:t>
      </w:r>
      <w:r>
        <w:rPr>
          <w:rFonts w:ascii="Times New Roman" w:hAnsi="Times New Roman" w:hint="eastAsia"/>
        </w:rPr>
        <w:t xml:space="preserve"> as a QCL source for TRS </w:t>
      </w:r>
      <w:r w:rsidR="006E4E04">
        <w:rPr>
          <w:rFonts w:ascii="Times New Roman" w:hAnsi="Times New Roman"/>
        </w:rPr>
        <w:t xml:space="preserve">from the cell </w:t>
      </w:r>
      <w:r>
        <w:rPr>
          <w:rFonts w:ascii="Times New Roman" w:hAnsi="Times New Roman" w:hint="eastAsia"/>
        </w:rPr>
        <w:t xml:space="preserve">in FR2. </w:t>
      </w:r>
      <w:r>
        <w:rPr>
          <w:rFonts w:ascii="Times New Roman" w:hAnsi="Times New Roman"/>
        </w:rPr>
        <w:t>I</w:t>
      </w:r>
      <w:r>
        <w:rPr>
          <w:rFonts w:ascii="Times New Roman" w:hAnsi="Times New Roman" w:hint="eastAsia"/>
        </w:rPr>
        <w:t>t is most likely that UE</w:t>
      </w:r>
      <w:r>
        <w:rPr>
          <w:rFonts w:ascii="Times New Roman" w:hAnsi="Times New Roman"/>
        </w:rPr>
        <w:t>’</w:t>
      </w:r>
      <w:r>
        <w:rPr>
          <w:rFonts w:ascii="Times New Roman" w:hAnsi="Times New Roman" w:hint="eastAsia"/>
        </w:rPr>
        <w:t xml:space="preserve">s Rx beam for cell 1 and cell 2 </w:t>
      </w:r>
      <w:r w:rsidR="00647E38">
        <w:rPr>
          <w:rFonts w:ascii="Times New Roman" w:hAnsi="Times New Roman"/>
        </w:rPr>
        <w:t>are</w:t>
      </w:r>
      <w:r w:rsidR="00647E38">
        <w:rPr>
          <w:rFonts w:ascii="Times New Roman" w:hAnsi="Times New Roman" w:hint="eastAsia"/>
        </w:rPr>
        <w:t xml:space="preserve"> </w:t>
      </w:r>
      <w:r>
        <w:rPr>
          <w:rFonts w:ascii="Times New Roman" w:hAnsi="Times New Roman" w:hint="eastAsia"/>
        </w:rPr>
        <w:t xml:space="preserve">different since the </w:t>
      </w:r>
      <w:r>
        <w:rPr>
          <w:rFonts w:ascii="Times New Roman" w:hAnsi="Times New Roman"/>
        </w:rPr>
        <w:t>location</w:t>
      </w:r>
      <w:r>
        <w:rPr>
          <w:rFonts w:ascii="Times New Roman" w:hAnsi="Times New Roman" w:hint="eastAsia"/>
        </w:rPr>
        <w:t>s</w:t>
      </w:r>
      <w:r>
        <w:rPr>
          <w:rFonts w:ascii="Times New Roman" w:hAnsi="Times New Roman"/>
        </w:rPr>
        <w:t xml:space="preserve"> of </w:t>
      </w:r>
      <w:r>
        <w:rPr>
          <w:rFonts w:ascii="Times New Roman" w:hAnsi="Times New Roman" w:hint="eastAsia"/>
        </w:rPr>
        <w:t xml:space="preserve">the </w:t>
      </w:r>
      <w:r>
        <w:rPr>
          <w:rFonts w:ascii="Times New Roman" w:hAnsi="Times New Roman"/>
        </w:rPr>
        <w:t xml:space="preserve">two cells </w:t>
      </w:r>
      <w:r>
        <w:rPr>
          <w:rFonts w:ascii="Times New Roman" w:hAnsi="Times New Roman" w:hint="eastAsia"/>
        </w:rPr>
        <w:t xml:space="preserve">are </w:t>
      </w:r>
      <w:r>
        <w:rPr>
          <w:rFonts w:ascii="Times New Roman" w:hAnsi="Times New Roman"/>
        </w:rPr>
        <w:t xml:space="preserve">geographically </w:t>
      </w:r>
      <w:r>
        <w:rPr>
          <w:rFonts w:ascii="Times New Roman" w:hAnsi="Times New Roman" w:hint="eastAsia"/>
        </w:rPr>
        <w:t xml:space="preserve">different. As a </w:t>
      </w:r>
      <w:r>
        <w:rPr>
          <w:rFonts w:ascii="Times New Roman" w:hAnsi="Times New Roman"/>
        </w:rPr>
        <w:t>result</w:t>
      </w:r>
      <w:r>
        <w:rPr>
          <w:rFonts w:ascii="Times New Roman" w:hAnsi="Times New Roman" w:hint="eastAsia"/>
        </w:rPr>
        <w:t>, SSB of cell 1 cannot be used as QCL type D source for TRS of cell 2. I</w:t>
      </w:r>
      <w:r w:rsidR="00C67376">
        <w:rPr>
          <w:rFonts w:ascii="Times New Roman" w:hAnsi="Times New Roman" w:hint="eastAsia"/>
        </w:rPr>
        <w:t xml:space="preserve">n addition, according to </w:t>
      </w:r>
      <w:r w:rsidR="00C67376">
        <w:rPr>
          <w:rFonts w:ascii="Times New Roman" w:hAnsi="Times New Roman"/>
        </w:rPr>
        <w:t>current</w:t>
      </w:r>
      <w:r>
        <w:rPr>
          <w:rFonts w:ascii="Times New Roman" w:hAnsi="Times New Roman" w:hint="eastAsia"/>
        </w:rPr>
        <w:t xml:space="preserve"> specification, TRS cannot be a top QCL type D source and it </w:t>
      </w:r>
      <w:r>
        <w:rPr>
          <w:rFonts w:ascii="Times New Roman" w:hAnsi="Times New Roman"/>
        </w:rPr>
        <w:t>must have</w:t>
      </w:r>
      <w:r>
        <w:rPr>
          <w:rFonts w:ascii="Times New Roman" w:hAnsi="Times New Roman" w:hint="eastAsia"/>
        </w:rPr>
        <w:t xml:space="preserve"> SSB as a QCL type D source</w:t>
      </w:r>
      <w:r w:rsidR="00C67376">
        <w:rPr>
          <w:rFonts w:ascii="Times New Roman" w:hAnsi="Times New Roman"/>
        </w:rPr>
        <w:t xml:space="preserve"> according to Rel-15 agreement</w:t>
      </w:r>
      <w:r>
        <w:rPr>
          <w:rFonts w:ascii="Times New Roman" w:hAnsi="Times New Roman" w:hint="eastAsia"/>
        </w:rPr>
        <w:t>.</w:t>
      </w:r>
      <w:r w:rsidRPr="00426E29">
        <w:rPr>
          <w:rFonts w:ascii="Times New Roman" w:hAnsi="Times New Roman"/>
        </w:rPr>
        <w:t xml:space="preserve"> </w:t>
      </w:r>
      <w:r>
        <w:rPr>
          <w:rFonts w:ascii="Times New Roman" w:hAnsi="Times New Roman"/>
        </w:rPr>
        <w:t>T</w:t>
      </w:r>
      <w:r>
        <w:rPr>
          <w:rFonts w:ascii="Times New Roman" w:hAnsi="Times New Roman" w:hint="eastAsia"/>
        </w:rPr>
        <w:t xml:space="preserve">herefore, we see the need of using </w:t>
      </w:r>
      <w:r w:rsidRPr="00E3553C">
        <w:rPr>
          <w:rFonts w:ascii="Times New Roman" w:hAnsi="Times New Roman"/>
        </w:rPr>
        <w:t>different cell’s SSB</w:t>
      </w:r>
      <w:r>
        <w:rPr>
          <w:rFonts w:ascii="Times New Roman" w:hAnsi="Times New Roman" w:hint="eastAsia"/>
        </w:rPr>
        <w:t xml:space="preserve"> as a QCL type D source for TRS.</w:t>
      </w:r>
    </w:p>
    <w:p w14:paraId="4046D63C" w14:textId="7DA0E1DB" w:rsidR="00C67376" w:rsidRDefault="00C67376" w:rsidP="00FC4586">
      <w:pPr>
        <w:ind w:firstLineChars="193" w:firstLine="425"/>
        <w:jc w:val="both"/>
        <w:rPr>
          <w:rFonts w:ascii="Times New Roman" w:hAnsi="Times New Roman"/>
        </w:rPr>
      </w:pPr>
      <w:r>
        <w:rPr>
          <w:rFonts w:ascii="Times New Roman" w:hAnsi="Times New Roman" w:hint="eastAsia"/>
        </w:rPr>
        <w:t xml:space="preserve">Alternatively, </w:t>
      </w:r>
      <w:r>
        <w:rPr>
          <w:rFonts w:ascii="Times New Roman" w:hAnsi="Times New Roman"/>
        </w:rPr>
        <w:t xml:space="preserve">mobility CSI-RS can be considered as QCL type C/D source for TRS. In case of type C </w:t>
      </w:r>
      <w:r w:rsidR="001B0E47">
        <w:rPr>
          <w:rFonts w:ascii="Times New Roman" w:hAnsi="Times New Roman"/>
        </w:rPr>
        <w:t>for</w:t>
      </w:r>
      <w:r>
        <w:rPr>
          <w:rFonts w:ascii="Times New Roman" w:hAnsi="Times New Roman"/>
        </w:rPr>
        <w:t xml:space="preserve"> average delay and Doppler shift, we may need further </w:t>
      </w:r>
      <w:r w:rsidR="00647E38">
        <w:rPr>
          <w:rFonts w:ascii="Times New Roman" w:hAnsi="Times New Roman"/>
        </w:rPr>
        <w:t xml:space="preserve">investigate whether </w:t>
      </w:r>
      <w:r>
        <w:rPr>
          <w:rFonts w:ascii="Times New Roman" w:hAnsi="Times New Roman"/>
        </w:rPr>
        <w:t xml:space="preserve">time/frequency density </w:t>
      </w:r>
      <w:r w:rsidR="001B0E47">
        <w:rPr>
          <w:rFonts w:ascii="Times New Roman" w:hAnsi="Times New Roman"/>
        </w:rPr>
        <w:t>of</w:t>
      </w:r>
      <w:r>
        <w:rPr>
          <w:rFonts w:ascii="Times New Roman" w:hAnsi="Times New Roman"/>
        </w:rPr>
        <w:t xml:space="preserve"> mobility CSI-RS </w:t>
      </w:r>
      <w:r w:rsidR="00647E38">
        <w:rPr>
          <w:rFonts w:ascii="Times New Roman" w:hAnsi="Times New Roman"/>
        </w:rPr>
        <w:t xml:space="preserve">is sufficient as </w:t>
      </w:r>
      <w:r>
        <w:rPr>
          <w:rFonts w:ascii="Times New Roman" w:hAnsi="Times New Roman"/>
        </w:rPr>
        <w:t>for type C</w:t>
      </w:r>
      <w:r w:rsidR="001B0E47">
        <w:rPr>
          <w:rFonts w:ascii="Times New Roman" w:hAnsi="Times New Roman"/>
        </w:rPr>
        <w:t>.</w:t>
      </w:r>
    </w:p>
    <w:p w14:paraId="2237828B" w14:textId="1915CE07" w:rsidR="00B16659" w:rsidRPr="00B16659" w:rsidRDefault="006E4E04" w:rsidP="00FC4586">
      <w:pPr>
        <w:ind w:firstLineChars="193" w:firstLine="425"/>
        <w:jc w:val="both"/>
        <w:rPr>
          <w:rFonts w:ascii="Times New Roman" w:hAnsi="Times New Roman"/>
        </w:rPr>
      </w:pPr>
      <w:r>
        <w:rPr>
          <w:rFonts w:ascii="Times New Roman" w:hAnsi="Times New Roman" w:hint="eastAsia"/>
        </w:rPr>
        <w:t xml:space="preserve">According to current specification, </w:t>
      </w:r>
      <w:r w:rsidR="006E77F7">
        <w:rPr>
          <w:rFonts w:ascii="Times New Roman" w:hAnsi="Times New Roman"/>
        </w:rPr>
        <w:t xml:space="preserve">UE can be configured with measurement </w:t>
      </w:r>
      <w:r w:rsidR="000C36EF">
        <w:rPr>
          <w:rFonts w:ascii="Times New Roman" w:hAnsi="Times New Roman"/>
        </w:rPr>
        <w:t>object</w:t>
      </w:r>
      <w:r w:rsidR="006E77F7">
        <w:rPr>
          <w:rFonts w:ascii="Times New Roman" w:hAnsi="Times New Roman"/>
        </w:rPr>
        <w:t xml:space="preserve"> for RRM measurement and</w:t>
      </w:r>
      <w:r w:rsidR="00F37521">
        <w:rPr>
          <w:rFonts w:ascii="Times New Roman" w:hAnsi="Times New Roman"/>
        </w:rPr>
        <w:t>,</w:t>
      </w:r>
      <w:r w:rsidR="006E77F7">
        <w:rPr>
          <w:rFonts w:ascii="Times New Roman" w:hAnsi="Times New Roman"/>
        </w:rPr>
        <w:t xml:space="preserve"> in the measurement </w:t>
      </w:r>
      <w:r w:rsidR="000C36EF">
        <w:rPr>
          <w:rFonts w:ascii="Times New Roman" w:hAnsi="Times New Roman"/>
        </w:rPr>
        <w:t>object</w:t>
      </w:r>
      <w:r w:rsidR="00F37521">
        <w:rPr>
          <w:rFonts w:ascii="Times New Roman" w:hAnsi="Times New Roman"/>
        </w:rPr>
        <w:t>,</w:t>
      </w:r>
      <w:r w:rsidR="006E77F7">
        <w:rPr>
          <w:rFonts w:ascii="Times New Roman" w:hAnsi="Times New Roman"/>
        </w:rPr>
        <w:t xml:space="preserve"> </w:t>
      </w:r>
      <w:r w:rsidR="00F37521">
        <w:rPr>
          <w:rFonts w:ascii="Times New Roman" w:hAnsi="Times New Roman"/>
        </w:rPr>
        <w:t xml:space="preserve">neighbor cell’s PCID and SSB or mobility CSI-RS are configured. </w:t>
      </w:r>
      <w:r w:rsidR="00F37521" w:rsidRPr="00FC561F">
        <w:rPr>
          <w:rFonts w:ascii="Times New Roman" w:hAnsi="Times New Roman"/>
        </w:rPr>
        <w:t>Therefore, to support inter-cell multi-TRP operations</w:t>
      </w:r>
      <w:r w:rsidR="00F37521">
        <w:rPr>
          <w:rFonts w:ascii="Times New Roman" w:hAnsi="Times New Roman"/>
        </w:rPr>
        <w:t>,</w:t>
      </w:r>
      <w:r w:rsidR="00F37521" w:rsidRPr="00FC561F">
        <w:rPr>
          <w:rFonts w:ascii="Times New Roman" w:hAnsi="Times New Roman"/>
        </w:rPr>
        <w:t xml:space="preserve"> we</w:t>
      </w:r>
      <w:r w:rsidR="00F37521">
        <w:rPr>
          <w:rFonts w:ascii="Times New Roman" w:hAnsi="Times New Roman"/>
        </w:rPr>
        <w:t xml:space="preserve"> can specify just linkage between TRS and neighbor cell’s PCID and SSB or mobility CSI-RS in the measurement </w:t>
      </w:r>
      <w:r w:rsidR="000C36EF">
        <w:rPr>
          <w:rFonts w:ascii="Times New Roman" w:hAnsi="Times New Roman"/>
        </w:rPr>
        <w:t>object</w:t>
      </w:r>
      <w:r w:rsidR="00FC561F">
        <w:rPr>
          <w:rFonts w:ascii="Times New Roman" w:hAnsi="Times New Roman"/>
        </w:rPr>
        <w:t>, thus minimizing signaling impact. Furthermore,</w:t>
      </w:r>
      <w:r w:rsidR="00FC561F" w:rsidRPr="00FC561F">
        <w:rPr>
          <w:rFonts w:ascii="Times New Roman" w:hAnsi="Times New Roman"/>
        </w:rPr>
        <w:t xml:space="preserve"> </w:t>
      </w:r>
      <w:r w:rsidR="00FC561F">
        <w:rPr>
          <w:rFonts w:ascii="Times New Roman" w:hAnsi="Times New Roman"/>
        </w:rPr>
        <w:t>neighbor cell’s SSB or mobility CSI-RS</w:t>
      </w:r>
      <w:r w:rsidR="00FC4586">
        <w:rPr>
          <w:rFonts w:ascii="Times New Roman" w:hAnsi="Times New Roman" w:hint="eastAsia"/>
        </w:rPr>
        <w:t xml:space="preserve"> </w:t>
      </w:r>
      <w:r w:rsidR="00FC561F">
        <w:rPr>
          <w:rFonts w:ascii="Times New Roman" w:hAnsi="Times New Roman"/>
        </w:rPr>
        <w:t xml:space="preserve">can be used </w:t>
      </w:r>
      <w:r w:rsidR="00647E38">
        <w:rPr>
          <w:rFonts w:ascii="Times New Roman" w:hAnsi="Times New Roman"/>
        </w:rPr>
        <w:t xml:space="preserve">as </w:t>
      </w:r>
      <w:r w:rsidR="00FC561F">
        <w:rPr>
          <w:rFonts w:ascii="Times New Roman" w:hAnsi="Times New Roman"/>
        </w:rPr>
        <w:t xml:space="preserve">QCL source for CSI-RS, as well, in the same way. </w:t>
      </w:r>
    </w:p>
    <w:p w14:paraId="0EF817A9" w14:textId="1037211B" w:rsidR="00FC4586" w:rsidRDefault="00FC4586" w:rsidP="00FC4586">
      <w:pPr>
        <w:ind w:firstLineChars="193" w:firstLine="425"/>
        <w:jc w:val="both"/>
        <w:rPr>
          <w:rFonts w:ascii="Times New Roman" w:hAnsi="Times New Roman"/>
          <w:b/>
        </w:rPr>
      </w:pPr>
      <w:r>
        <w:rPr>
          <w:rFonts w:ascii="Times New Roman" w:hAnsi="Times New Roman"/>
          <w:b/>
        </w:rPr>
        <w:lastRenderedPageBreak/>
        <w:t>Proposal #</w:t>
      </w:r>
      <w:r w:rsidR="002B1D7C">
        <w:rPr>
          <w:rFonts w:ascii="Times New Roman" w:hAnsi="Times New Roman"/>
          <w:b/>
        </w:rPr>
        <w:t>1</w:t>
      </w:r>
      <w:r w:rsidRPr="00F50239">
        <w:rPr>
          <w:rFonts w:ascii="Times New Roman" w:hAnsi="Times New Roman"/>
          <w:b/>
        </w:rPr>
        <w:t xml:space="preserve">: </w:t>
      </w:r>
      <w:r w:rsidR="000C36EF">
        <w:rPr>
          <w:rFonts w:ascii="Times New Roman" w:hAnsi="Times New Roman"/>
          <w:b/>
        </w:rPr>
        <w:t>Reuse n</w:t>
      </w:r>
      <w:r w:rsidR="00FC561F">
        <w:rPr>
          <w:rFonts w:ascii="Times New Roman" w:hAnsi="Times New Roman"/>
          <w:b/>
        </w:rPr>
        <w:t>eighbor cell’s SSB or mobility CSI-RS</w:t>
      </w:r>
      <w:r w:rsidR="000C36EF">
        <w:rPr>
          <w:rFonts w:ascii="Times New Roman" w:hAnsi="Times New Roman"/>
          <w:b/>
        </w:rPr>
        <w:t xml:space="preserve"> in measurement object</w:t>
      </w:r>
      <w:r w:rsidR="00FC561F">
        <w:rPr>
          <w:rFonts w:ascii="Times New Roman" w:hAnsi="Times New Roman"/>
          <w:b/>
        </w:rPr>
        <w:t xml:space="preserve"> </w:t>
      </w:r>
      <w:r w:rsidR="000C36EF">
        <w:rPr>
          <w:rFonts w:ascii="Times New Roman" w:hAnsi="Times New Roman"/>
          <w:b/>
        </w:rPr>
        <w:t>for</w:t>
      </w:r>
      <w:r>
        <w:rPr>
          <w:rFonts w:ascii="Times New Roman" w:hAnsi="Times New Roman" w:hint="eastAsia"/>
          <w:b/>
        </w:rPr>
        <w:t xml:space="preserve"> </w:t>
      </w:r>
      <w:r w:rsidRPr="004E596F">
        <w:rPr>
          <w:rFonts w:ascii="Times New Roman" w:hAnsi="Times New Roman"/>
          <w:b/>
        </w:rPr>
        <w:t xml:space="preserve">QCL type C/D source </w:t>
      </w:r>
      <w:r w:rsidR="000C36EF">
        <w:rPr>
          <w:rFonts w:ascii="Times New Roman" w:hAnsi="Times New Roman"/>
          <w:b/>
        </w:rPr>
        <w:t>of</w:t>
      </w:r>
      <w:r w:rsidRPr="004E596F">
        <w:rPr>
          <w:rFonts w:ascii="Times New Roman" w:hAnsi="Times New Roman"/>
          <w:b/>
        </w:rPr>
        <w:t xml:space="preserve"> TRS/CSI-RS</w:t>
      </w:r>
      <w:r w:rsidR="000C36EF">
        <w:rPr>
          <w:rFonts w:ascii="Times New Roman" w:hAnsi="Times New Roman"/>
          <w:b/>
        </w:rPr>
        <w:t xml:space="preserve"> to support inter-cell </w:t>
      </w:r>
      <w:r w:rsidR="000C36EF" w:rsidRPr="000C36EF">
        <w:rPr>
          <w:rFonts w:ascii="Times New Roman" w:hAnsi="Times New Roman"/>
          <w:b/>
        </w:rPr>
        <w:t>multi-TRP operations</w:t>
      </w:r>
      <w:r w:rsidR="000C36EF">
        <w:rPr>
          <w:rFonts w:ascii="Times New Roman" w:hAnsi="Times New Roman" w:hint="eastAsia"/>
          <w:b/>
        </w:rPr>
        <w:t xml:space="preserve">. </w:t>
      </w:r>
    </w:p>
    <w:p w14:paraId="6371288C" w14:textId="1F2B5DAB" w:rsidR="00140408" w:rsidRPr="007125A3" w:rsidRDefault="00857800" w:rsidP="00FC4586">
      <w:pPr>
        <w:ind w:firstLineChars="193" w:firstLine="425"/>
        <w:jc w:val="both"/>
        <w:rPr>
          <w:rFonts w:ascii="Times New Roman" w:hAnsi="Times New Roman"/>
        </w:rPr>
      </w:pPr>
      <w:r w:rsidRPr="007125A3">
        <w:rPr>
          <w:rFonts w:ascii="Times New Roman" w:hAnsi="Times New Roman"/>
        </w:rPr>
        <w:t xml:space="preserve">In the last RAN Plenary meeting, inter-cell synchronization assumption was discussed but no consensus was reached. In FR 2, it is practically not feasible for network to guarantee DL signals from different cell are within CP. Current RAN 4 requirement is 3 micro sec for phase synchronization </w:t>
      </w:r>
      <w:r w:rsidR="002C4BAB" w:rsidRPr="007125A3">
        <w:rPr>
          <w:rFonts w:ascii="Times New Roman" w:hAnsi="Times New Roman"/>
        </w:rPr>
        <w:t>between cells, which is way beyond</w:t>
      </w:r>
      <w:r w:rsidRPr="007125A3">
        <w:rPr>
          <w:rFonts w:ascii="Times New Roman" w:hAnsi="Times New Roman"/>
        </w:rPr>
        <w:t xml:space="preserve"> CP length</w:t>
      </w:r>
      <w:r w:rsidR="002C4BAB" w:rsidRPr="007125A3">
        <w:rPr>
          <w:rFonts w:ascii="Times New Roman" w:hAnsi="Times New Roman"/>
        </w:rPr>
        <w:t>. Several UE ve</w:t>
      </w:r>
      <w:r w:rsidR="00E1799E" w:rsidRPr="007125A3">
        <w:rPr>
          <w:rFonts w:ascii="Times New Roman" w:hAnsi="Times New Roman"/>
        </w:rPr>
        <w:t>ndors argue that s</w:t>
      </w:r>
      <w:r w:rsidR="002C4BAB" w:rsidRPr="007125A3">
        <w:rPr>
          <w:rFonts w:ascii="Times New Roman" w:hAnsi="Times New Roman"/>
        </w:rPr>
        <w:t>upporting NCJT for two PDSCHs out of CP causes UE implementation burden but if UE has multiple panels it can use different FFT window per panel. Also, supporting NCJT for two PDSCHs out of CP can be an optional UE feature.</w:t>
      </w:r>
    </w:p>
    <w:p w14:paraId="5DB204CB" w14:textId="1AF8A9BF" w:rsidR="0076722A" w:rsidRPr="009C1EAA" w:rsidRDefault="009C1EAA" w:rsidP="007125A3">
      <w:pPr>
        <w:spacing w:after="180" w:line="240" w:lineRule="auto"/>
        <w:ind w:firstLineChars="100" w:firstLine="220"/>
        <w:rPr>
          <w:rFonts w:ascii="Times New Roman" w:hAnsi="Times New Roman"/>
          <w:b/>
        </w:rPr>
      </w:pPr>
      <w:r>
        <w:rPr>
          <w:rFonts w:ascii="Times New Roman" w:hAnsi="Times New Roman"/>
        </w:rPr>
        <w:t>Furthermore, we should consider large</w:t>
      </w:r>
      <w:r w:rsidRPr="005E3525">
        <w:rPr>
          <w:rFonts w:ascii="Times New Roman" w:hAnsi="Times New Roman"/>
        </w:rPr>
        <w:t xml:space="preserve"> difference of propagation delay</w:t>
      </w:r>
      <w:r>
        <w:rPr>
          <w:rFonts w:ascii="Times New Roman" w:hAnsi="Times New Roman"/>
        </w:rPr>
        <w:t xml:space="preserve"> from each TRP especially for FR 2</w:t>
      </w:r>
      <w:r w:rsidRPr="005E3525">
        <w:rPr>
          <w:rFonts w:ascii="Times New Roman" w:hAnsi="Times New Roman"/>
        </w:rPr>
        <w:t>. I</w:t>
      </w:r>
      <w:r>
        <w:rPr>
          <w:rFonts w:ascii="Times New Roman" w:hAnsi="Times New Roman"/>
        </w:rPr>
        <w:t>n FR 2 inter-cell PDSC</w:t>
      </w:r>
      <w:r w:rsidRPr="005E3525">
        <w:rPr>
          <w:rFonts w:ascii="Times New Roman" w:hAnsi="Times New Roman"/>
        </w:rPr>
        <w:t>H repetition is beneficial even for cell center UE due to severe penetration loss. For example, handheld loss and body blockage loss is about 15 dB and 10 dB, respectively, and material such as cement and glass causes 30 dB and 10-25 dB loss, respectively, according to actual measurement in [</w:t>
      </w:r>
      <w:r w:rsidR="003454EB">
        <w:rPr>
          <w:rFonts w:ascii="Times New Roman" w:hAnsi="Times New Roman"/>
        </w:rPr>
        <w:t>1</w:t>
      </w:r>
      <w:r w:rsidRPr="005E3525">
        <w:rPr>
          <w:rFonts w:ascii="Times New Roman" w:hAnsi="Times New Roman"/>
        </w:rPr>
        <w:t xml:space="preserve">]. Considering </w:t>
      </w:r>
      <w:r w:rsidR="003454EB">
        <w:rPr>
          <w:rFonts w:ascii="Times New Roman" w:hAnsi="Times New Roman"/>
        </w:rPr>
        <w:t xml:space="preserve">the </w:t>
      </w:r>
      <w:r w:rsidRPr="005E3525">
        <w:rPr>
          <w:rFonts w:ascii="Times New Roman" w:hAnsi="Times New Roman"/>
        </w:rPr>
        <w:t>possibility of multiple blockage of those at the same time, far TRP can have much better channel than near TRP and reliability can be achieved with P</w:t>
      </w:r>
      <w:r>
        <w:rPr>
          <w:rFonts w:ascii="Times New Roman" w:hAnsi="Times New Roman"/>
        </w:rPr>
        <w:t>DSC</w:t>
      </w:r>
      <w:r w:rsidRPr="005E3525">
        <w:rPr>
          <w:rFonts w:ascii="Times New Roman" w:hAnsi="Times New Roman"/>
        </w:rPr>
        <w:t xml:space="preserve">H repetition toward far TRP. Considering dense urban macro scenario with ISD=200m, which is one of evaluation assumption for IMT 2020, Rx timing different </w:t>
      </w:r>
      <w:r>
        <w:rPr>
          <w:rFonts w:ascii="Times New Roman" w:hAnsi="Times New Roman"/>
        </w:rPr>
        <w:t xml:space="preserve">at UE from </w:t>
      </w:r>
      <w:r w:rsidRPr="005E3525">
        <w:rPr>
          <w:rFonts w:ascii="Times New Roman" w:hAnsi="Times New Roman"/>
        </w:rPr>
        <w:t xml:space="preserve">near and far TRP can be beyond CP. For example, in case of 120 SCS, in order to ensure two signals are within CP, i.e., 0.59 </w:t>
      </w:r>
      <w:r w:rsidRPr="005E3525">
        <w:rPr>
          <w:rFonts w:ascii="Times New Roman" w:hAnsi="Times New Roman" w:hint="eastAsia"/>
        </w:rPr>
        <w:t>µ</w:t>
      </w:r>
      <w:r w:rsidRPr="005E3525">
        <w:rPr>
          <w:rFonts w:ascii="Times New Roman" w:hAnsi="Times New Roman"/>
        </w:rPr>
        <w:t>s, receiving time of the two signals should be in the range of (+0.25</w:t>
      </w:r>
      <w:r w:rsidRPr="005E3525">
        <w:rPr>
          <w:rFonts w:ascii="Times New Roman" w:hAnsi="Times New Roman" w:hint="eastAsia"/>
        </w:rPr>
        <w:t xml:space="preserve"> µ</w:t>
      </w:r>
      <w:r w:rsidRPr="005E3525">
        <w:rPr>
          <w:rFonts w:ascii="Times New Roman" w:hAnsi="Times New Roman"/>
        </w:rPr>
        <w:t>s, -0.0625</w:t>
      </w:r>
      <w:r w:rsidR="00094FAA" w:rsidRPr="00094FAA">
        <w:rPr>
          <w:rFonts w:ascii="Times New Roman" w:hAnsi="Times New Roman" w:hint="eastAsia"/>
        </w:rPr>
        <w:t xml:space="preserve"> </w:t>
      </w:r>
      <w:r w:rsidR="00094FAA" w:rsidRPr="005E3525">
        <w:rPr>
          <w:rFonts w:ascii="Times New Roman" w:hAnsi="Times New Roman" w:hint="eastAsia"/>
        </w:rPr>
        <w:t>µ</w:t>
      </w:r>
      <w:r w:rsidR="00094FAA" w:rsidRPr="005E3525">
        <w:rPr>
          <w:rFonts w:ascii="Times New Roman" w:hAnsi="Times New Roman"/>
        </w:rPr>
        <w:t>s</w:t>
      </w:r>
      <w:r w:rsidRPr="005E3525">
        <w:rPr>
          <w:rFonts w:ascii="Times New Roman" w:hAnsi="Times New Roman"/>
        </w:rPr>
        <w:t>). It corresponds to (+75m, -18.7</w:t>
      </w:r>
      <w:r w:rsidR="00094FAA">
        <w:rPr>
          <w:rFonts w:ascii="Times New Roman" w:hAnsi="Times New Roman"/>
        </w:rPr>
        <w:t>m</w:t>
      </w:r>
      <w:r w:rsidRPr="005E3525">
        <w:rPr>
          <w:rFonts w:ascii="Times New Roman" w:hAnsi="Times New Roman"/>
        </w:rPr>
        <w:t>) but d</w:t>
      </w:r>
      <w:r w:rsidRPr="005E3525">
        <w:rPr>
          <w:rFonts w:ascii="Times New Roman" w:hAnsi="Times New Roman" w:hint="eastAsia"/>
        </w:rPr>
        <w:t xml:space="preserve">ifference </w:t>
      </w:r>
      <w:r w:rsidRPr="005E3525">
        <w:rPr>
          <w:rFonts w:ascii="Times New Roman" w:hAnsi="Times New Roman"/>
        </w:rPr>
        <w:t>of near TRP and far TRP distance can be larger</w:t>
      </w:r>
      <w:r w:rsidR="00094FAA">
        <w:rPr>
          <w:rFonts w:ascii="Times New Roman" w:hAnsi="Times New Roman"/>
        </w:rPr>
        <w:t xml:space="preserve"> than that</w:t>
      </w:r>
      <w:r w:rsidRPr="005E3525">
        <w:rPr>
          <w:rFonts w:ascii="Times New Roman" w:hAnsi="Times New Roman"/>
        </w:rPr>
        <w:t xml:space="preserve">. </w:t>
      </w:r>
      <w:r w:rsidR="003454EB">
        <w:rPr>
          <w:rFonts w:ascii="Times New Roman" w:hAnsi="Times New Roman"/>
        </w:rPr>
        <w:t xml:space="preserve">To </w:t>
      </w:r>
      <w:bookmarkStart w:id="0" w:name="_GoBack"/>
      <w:r w:rsidR="003454EB">
        <w:rPr>
          <w:rFonts w:ascii="Times New Roman" w:hAnsi="Times New Roman"/>
        </w:rPr>
        <w:t xml:space="preserve">align the PDSCHs within CP, far TRP can transmit the PDSCH </w:t>
      </w:r>
      <w:r w:rsidR="00025423">
        <w:rPr>
          <w:rFonts w:ascii="Times New Roman" w:hAnsi="Times New Roman"/>
        </w:rPr>
        <w:t xml:space="preserve">earlier, but in this case OFDM symbol before and after the PDSCH are wasted and MU-MIMO cannot be applied, resulting in throughput loss. </w:t>
      </w:r>
    </w:p>
    <w:bookmarkEnd w:id="0"/>
    <w:p w14:paraId="072D7A26" w14:textId="13D84892" w:rsidR="00140408" w:rsidRPr="009C1EAA" w:rsidRDefault="009C1EAA" w:rsidP="00025423">
      <w:pPr>
        <w:spacing w:after="180" w:line="240" w:lineRule="auto"/>
        <w:ind w:firstLineChars="100" w:firstLine="220"/>
        <w:rPr>
          <w:rFonts w:ascii="Times New Roman" w:hAnsi="Times New Roman"/>
          <w:b/>
        </w:rPr>
      </w:pPr>
      <w:r w:rsidRPr="00E94032">
        <w:rPr>
          <w:rFonts w:ascii="Times New Roman" w:hAnsi="Times New Roman"/>
          <w:b/>
        </w:rPr>
        <w:t>Proposal</w:t>
      </w:r>
      <w:r w:rsidR="00741667">
        <w:rPr>
          <w:rFonts w:ascii="Times New Roman" w:hAnsi="Times New Roman"/>
          <w:b/>
        </w:rPr>
        <w:t xml:space="preserve"> #2</w:t>
      </w:r>
      <w:r w:rsidRPr="00E94032">
        <w:rPr>
          <w:rFonts w:ascii="Times New Roman" w:hAnsi="Times New Roman"/>
          <w:b/>
        </w:rPr>
        <w:t xml:space="preserve">: For inter-cell MTRP transmission, consider the case that the timing difference/offset between two TRPs at the UE side is larger than 1 CP </w:t>
      </w:r>
      <w:r w:rsidR="00E94032" w:rsidRPr="00E94032">
        <w:rPr>
          <w:rFonts w:ascii="Times New Roman" w:hAnsi="Times New Roman"/>
          <w:b/>
        </w:rPr>
        <w:t>due to</w:t>
      </w:r>
      <w:r w:rsidR="004D68B4">
        <w:rPr>
          <w:rFonts w:ascii="Times New Roman" w:hAnsi="Times New Roman"/>
          <w:b/>
        </w:rPr>
        <w:t xml:space="preserve"> imperfect</w:t>
      </w:r>
      <w:r w:rsidR="00E94032" w:rsidRPr="00E94032">
        <w:rPr>
          <w:rFonts w:ascii="Times New Roman" w:hAnsi="Times New Roman"/>
          <w:b/>
        </w:rPr>
        <w:t xml:space="preserve"> </w:t>
      </w:r>
      <w:r w:rsidR="00896F80">
        <w:rPr>
          <w:rFonts w:ascii="Times New Roman" w:hAnsi="Times New Roman"/>
          <w:b/>
        </w:rPr>
        <w:t>network synchronization</w:t>
      </w:r>
      <w:r w:rsidR="004D68B4">
        <w:rPr>
          <w:rFonts w:ascii="Times New Roman" w:hAnsi="Times New Roman"/>
          <w:b/>
        </w:rPr>
        <w:t xml:space="preserve"> and</w:t>
      </w:r>
      <w:r w:rsidR="00896F80">
        <w:rPr>
          <w:rFonts w:ascii="Times New Roman" w:hAnsi="Times New Roman"/>
          <w:b/>
        </w:rPr>
        <w:t xml:space="preserve"> </w:t>
      </w:r>
      <w:r w:rsidR="00E94032" w:rsidRPr="00E94032">
        <w:rPr>
          <w:rFonts w:ascii="Times New Roman" w:hAnsi="Times New Roman"/>
          <w:b/>
        </w:rPr>
        <w:t xml:space="preserve">the </w:t>
      </w:r>
      <w:r w:rsidR="00E94032" w:rsidRPr="00025423">
        <w:rPr>
          <w:rFonts w:ascii="Times New Roman" w:hAnsi="Times New Roman"/>
          <w:b/>
        </w:rPr>
        <w:t>large difference of propagation delay in FR 2</w:t>
      </w:r>
      <w:r w:rsidRPr="00E94032">
        <w:rPr>
          <w:rFonts w:ascii="Times New Roman" w:hAnsi="Times New Roman"/>
          <w:b/>
        </w:rPr>
        <w:t>.</w:t>
      </w: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779B8AF1" w14:textId="53377799" w:rsidR="000D6682" w:rsidRDefault="000D6682" w:rsidP="000D6682">
      <w:pPr>
        <w:ind w:firstLineChars="193" w:firstLine="425"/>
        <w:jc w:val="both"/>
        <w:rPr>
          <w:rFonts w:ascii="Times New Roman" w:hAnsi="Times New Roman"/>
        </w:rPr>
      </w:pPr>
      <w:r w:rsidRPr="00C011E6">
        <w:rPr>
          <w:rFonts w:ascii="Times New Roman" w:hAnsi="Times New Roman"/>
        </w:rPr>
        <w:t xml:space="preserve">In this contribution, we discuss potential </w:t>
      </w:r>
      <w:r w:rsidRPr="00C011E6">
        <w:rPr>
          <w:rFonts w:ascii="Times New Roman" w:hAnsi="Times New Roman"/>
          <w:color w:val="000000"/>
          <w:sz w:val="20"/>
          <w:szCs w:val="20"/>
          <w:lang w:val="en-GB"/>
        </w:rPr>
        <w:t xml:space="preserve">QCL/TCI-related </w:t>
      </w:r>
      <w:r w:rsidRPr="00C011E6">
        <w:rPr>
          <w:rFonts w:ascii="Times New Roman" w:hAnsi="Times New Roman"/>
        </w:rPr>
        <w:t xml:space="preserve">enhancement </w:t>
      </w:r>
      <w:r w:rsidRPr="00C011E6">
        <w:rPr>
          <w:rFonts w:ascii="Times New Roman" w:hAnsi="Times New Roman"/>
          <w:color w:val="000000"/>
          <w:sz w:val="20"/>
          <w:szCs w:val="20"/>
          <w:lang w:val="en-GB"/>
        </w:rPr>
        <w:t>to enable inter-cell multi-TRP operations, assuming multi-DCI based multi-PDSCH reception</w:t>
      </w:r>
      <w:r>
        <w:rPr>
          <w:rFonts w:ascii="Times New Roman" w:hAnsi="Times New Roman"/>
        </w:rPr>
        <w:t xml:space="preserve"> and propose to use </w:t>
      </w:r>
      <w:r w:rsidRPr="000D6682">
        <w:rPr>
          <w:rFonts w:ascii="Times New Roman" w:hAnsi="Times New Roman"/>
        </w:rPr>
        <w:t>neighbor cell’s SSB or mobility CSI-RS</w:t>
      </w:r>
      <w:r>
        <w:rPr>
          <w:rFonts w:ascii="Times New Roman" w:hAnsi="Times New Roman"/>
        </w:rPr>
        <w:t xml:space="preserve"> for QCL type C/D source </w:t>
      </w:r>
      <w:r w:rsidRPr="000D6682">
        <w:rPr>
          <w:rFonts w:ascii="Times New Roman" w:hAnsi="Times New Roman"/>
        </w:rPr>
        <w:t>of TRS/CSI-RS</w:t>
      </w:r>
      <w:r>
        <w:rPr>
          <w:rFonts w:ascii="Times New Roman" w:hAnsi="Times New Roman"/>
        </w:rPr>
        <w:t>.</w:t>
      </w:r>
    </w:p>
    <w:p w14:paraId="0381FE2E" w14:textId="77777777" w:rsidR="000D6682" w:rsidRDefault="000D6682" w:rsidP="000D6682">
      <w:pPr>
        <w:ind w:firstLineChars="193" w:firstLine="425"/>
        <w:jc w:val="both"/>
        <w:rPr>
          <w:rFonts w:ascii="Times New Roman" w:hAnsi="Times New Roman"/>
          <w:b/>
        </w:rPr>
      </w:pPr>
      <w:r>
        <w:rPr>
          <w:rFonts w:ascii="Times New Roman" w:hAnsi="Times New Roman"/>
          <w:b/>
        </w:rPr>
        <w:t>Proposal #1</w:t>
      </w:r>
      <w:r w:rsidRPr="00F50239">
        <w:rPr>
          <w:rFonts w:ascii="Times New Roman" w:hAnsi="Times New Roman"/>
          <w:b/>
        </w:rPr>
        <w:t xml:space="preserve">: </w:t>
      </w:r>
      <w:r>
        <w:rPr>
          <w:rFonts w:ascii="Times New Roman" w:hAnsi="Times New Roman"/>
          <w:b/>
        </w:rPr>
        <w:t>Reuse neighbor cell’s SSB or mobility CSI-RS in measurement object for</w:t>
      </w:r>
      <w:r>
        <w:rPr>
          <w:rFonts w:ascii="Times New Roman" w:hAnsi="Times New Roman" w:hint="eastAsia"/>
          <w:b/>
        </w:rPr>
        <w:t xml:space="preserve"> </w:t>
      </w:r>
      <w:r w:rsidRPr="004E596F">
        <w:rPr>
          <w:rFonts w:ascii="Times New Roman" w:hAnsi="Times New Roman"/>
          <w:b/>
        </w:rPr>
        <w:t xml:space="preserve">QCL type C/D source </w:t>
      </w:r>
      <w:r>
        <w:rPr>
          <w:rFonts w:ascii="Times New Roman" w:hAnsi="Times New Roman"/>
          <w:b/>
        </w:rPr>
        <w:t>of</w:t>
      </w:r>
      <w:r w:rsidRPr="004E596F">
        <w:rPr>
          <w:rFonts w:ascii="Times New Roman" w:hAnsi="Times New Roman"/>
          <w:b/>
        </w:rPr>
        <w:t xml:space="preserve"> TRS/CSI-RS</w:t>
      </w:r>
      <w:r>
        <w:rPr>
          <w:rFonts w:ascii="Times New Roman" w:hAnsi="Times New Roman"/>
          <w:b/>
        </w:rPr>
        <w:t xml:space="preserve"> to support inter-cell </w:t>
      </w:r>
      <w:r w:rsidRPr="000C36EF">
        <w:rPr>
          <w:rFonts w:ascii="Times New Roman" w:hAnsi="Times New Roman"/>
          <w:b/>
        </w:rPr>
        <w:t>multi-TRP operations</w:t>
      </w:r>
      <w:r>
        <w:rPr>
          <w:rFonts w:ascii="Times New Roman" w:hAnsi="Times New Roman" w:hint="eastAsia"/>
          <w:b/>
        </w:rPr>
        <w:t xml:space="preserve">. </w:t>
      </w:r>
    </w:p>
    <w:p w14:paraId="41579756" w14:textId="77777777" w:rsidR="00741667" w:rsidRPr="005E3525" w:rsidRDefault="00741667" w:rsidP="007125A3">
      <w:pPr>
        <w:ind w:firstLineChars="193" w:firstLine="425"/>
        <w:jc w:val="both"/>
        <w:rPr>
          <w:rFonts w:ascii="Times New Roman" w:hAnsi="Times New Roman"/>
          <w:b/>
        </w:rPr>
      </w:pPr>
      <w:r w:rsidRPr="005E3525">
        <w:rPr>
          <w:rFonts w:ascii="Times New Roman" w:hAnsi="Times New Roman"/>
          <w:b/>
        </w:rPr>
        <w:t>Proposal</w:t>
      </w:r>
      <w:r>
        <w:rPr>
          <w:rFonts w:ascii="Times New Roman" w:hAnsi="Times New Roman"/>
          <w:b/>
        </w:rPr>
        <w:t xml:space="preserve"> #2</w:t>
      </w:r>
      <w:r w:rsidRPr="005E3525">
        <w:rPr>
          <w:rFonts w:ascii="Times New Roman" w:hAnsi="Times New Roman"/>
          <w:b/>
        </w:rPr>
        <w:t>: For inter-cell MTRP transmission, consider the case that the timing difference/offset between two TRPs at the UE side is larger than 1 CP due to</w:t>
      </w:r>
      <w:r>
        <w:rPr>
          <w:rFonts w:ascii="Times New Roman" w:hAnsi="Times New Roman"/>
          <w:b/>
        </w:rPr>
        <w:t xml:space="preserve"> imperfect</w:t>
      </w:r>
      <w:r w:rsidRPr="005E3525">
        <w:rPr>
          <w:rFonts w:ascii="Times New Roman" w:hAnsi="Times New Roman"/>
          <w:b/>
        </w:rPr>
        <w:t xml:space="preserve"> </w:t>
      </w:r>
      <w:r>
        <w:rPr>
          <w:rFonts w:ascii="Times New Roman" w:hAnsi="Times New Roman"/>
          <w:b/>
        </w:rPr>
        <w:t xml:space="preserve">network synchronization and </w:t>
      </w:r>
      <w:r w:rsidRPr="005E3525">
        <w:rPr>
          <w:rFonts w:ascii="Times New Roman" w:hAnsi="Times New Roman"/>
          <w:b/>
        </w:rPr>
        <w:t>the large difference of propagation delay in FR 2.</w:t>
      </w:r>
    </w:p>
    <w:p w14:paraId="51E037A6" w14:textId="77777777" w:rsidR="003454EB" w:rsidRPr="00C906D7" w:rsidRDefault="003454EB" w:rsidP="003454EB">
      <w:pPr>
        <w:spacing w:after="180" w:line="240" w:lineRule="auto"/>
        <w:rPr>
          <w:rFonts w:ascii="Times New Roman" w:hAnsi="Times New Roman"/>
          <w:b/>
          <w:sz w:val="32"/>
        </w:rPr>
      </w:pPr>
      <w:r w:rsidRPr="00C906D7">
        <w:rPr>
          <w:rFonts w:ascii="Times New Roman" w:hAnsi="Times New Roman"/>
          <w:b/>
          <w:sz w:val="32"/>
        </w:rPr>
        <w:t>4</w:t>
      </w:r>
      <w:r w:rsidRPr="00C906D7">
        <w:rPr>
          <w:rFonts w:ascii="Times New Roman" w:hAnsi="Times New Roman"/>
          <w:b/>
          <w:sz w:val="32"/>
        </w:rPr>
        <w:tab/>
        <w:t>References</w:t>
      </w:r>
    </w:p>
    <w:p w14:paraId="21C3CD46" w14:textId="77777777" w:rsidR="003454EB" w:rsidRPr="00A013DC" w:rsidRDefault="003454EB" w:rsidP="003454EB">
      <w:pPr>
        <w:spacing w:after="180" w:line="240" w:lineRule="auto"/>
        <w:ind w:firstLineChars="100" w:firstLine="220"/>
        <w:rPr>
          <w:rFonts w:ascii="Times New Roman" w:hAnsi="Times New Roman"/>
        </w:rPr>
      </w:pPr>
      <w:r w:rsidRPr="00C906D7">
        <w:rPr>
          <w:rFonts w:ascii="Times New Roman" w:hAnsi="Times New Roman"/>
        </w:rPr>
        <w:t xml:space="preserve">[1] 5G Millimeter Wave Frequencies </w:t>
      </w:r>
      <w:proofErr w:type="gramStart"/>
      <w:r w:rsidRPr="00C906D7">
        <w:rPr>
          <w:rFonts w:ascii="Times New Roman" w:hAnsi="Times New Roman"/>
        </w:rPr>
        <w:t>And</w:t>
      </w:r>
      <w:proofErr w:type="gramEnd"/>
      <w:r w:rsidRPr="00C906D7">
        <w:rPr>
          <w:rFonts w:ascii="Times New Roman" w:hAnsi="Times New Roman"/>
        </w:rPr>
        <w:t xml:space="preserve"> Mobile Networks, A Technology Whitepaper on Key Features and Challenges, IWPC 2019</w:t>
      </w:r>
    </w:p>
    <w:p w14:paraId="54E8D6B7" w14:textId="77777777" w:rsidR="000D6682" w:rsidRPr="003454EB" w:rsidRDefault="000D6682" w:rsidP="000D6682">
      <w:pPr>
        <w:ind w:firstLineChars="193" w:firstLine="425"/>
        <w:jc w:val="both"/>
        <w:rPr>
          <w:rFonts w:ascii="Times New Roman" w:hAnsi="Times New Roman"/>
        </w:rPr>
      </w:pPr>
    </w:p>
    <w:p w14:paraId="59A8A9F1" w14:textId="7D9F867C" w:rsidR="00160B4D" w:rsidRPr="00160B4D" w:rsidRDefault="00160B4D" w:rsidP="000D6682">
      <w:pPr>
        <w:ind w:firstLineChars="193" w:firstLine="425"/>
        <w:jc w:val="both"/>
        <w:rPr>
          <w:rFonts w:ascii="Times New Roman" w:hAnsi="Times New Roman"/>
        </w:rPr>
      </w:pPr>
    </w:p>
    <w:sectPr w:rsidR="00160B4D" w:rsidRPr="00160B4D"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8917A" w14:textId="77777777" w:rsidR="006A0FB4" w:rsidRDefault="006A0FB4" w:rsidP="00C01439">
      <w:pPr>
        <w:spacing w:after="0" w:line="240" w:lineRule="auto"/>
      </w:pPr>
      <w:r>
        <w:separator/>
      </w:r>
    </w:p>
  </w:endnote>
  <w:endnote w:type="continuationSeparator" w:id="0">
    <w:p w14:paraId="2BBB467B" w14:textId="77777777" w:rsidR="006A0FB4" w:rsidRDefault="006A0FB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8462B2" w:rsidRPr="00473EE7" w:rsidRDefault="008462B2"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7125A3">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7125A3" w:rsidRPr="007125A3">
      <w:rPr>
        <w:b/>
        <w:noProof/>
        <w:color w:val="595959"/>
        <w:sz w:val="20"/>
        <w:szCs w:val="20"/>
      </w:rPr>
      <w:t>2</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7C3DB" w14:textId="77777777" w:rsidR="006A0FB4" w:rsidRDefault="006A0FB4" w:rsidP="00C01439">
      <w:pPr>
        <w:spacing w:after="0" w:line="240" w:lineRule="auto"/>
      </w:pPr>
      <w:r>
        <w:separator/>
      </w:r>
    </w:p>
  </w:footnote>
  <w:footnote w:type="continuationSeparator" w:id="0">
    <w:p w14:paraId="713B95E7" w14:textId="77777777" w:rsidR="006A0FB4" w:rsidRDefault="006A0FB4"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5" w15:restartNumberingAfterBreak="0">
    <w:nsid w:val="45F16DF5"/>
    <w:multiLevelType w:val="hybridMultilevel"/>
    <w:tmpl w:val="59EE7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9"/>
  </w:num>
  <w:num w:numId="4">
    <w:abstractNumId w:val="11"/>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3"/>
  </w:num>
  <w:num w:numId="9">
    <w:abstractNumId w:val="7"/>
  </w:num>
  <w:num w:numId="10">
    <w:abstractNumId w:val="6"/>
  </w:num>
  <w:num w:numId="11">
    <w:abstractNumId w:val="4"/>
  </w:num>
  <w:num w:numId="1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423"/>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4FAA"/>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757"/>
    <w:rsid w:val="000B3E8F"/>
    <w:rsid w:val="000B4C80"/>
    <w:rsid w:val="000B517B"/>
    <w:rsid w:val="000B53C0"/>
    <w:rsid w:val="000B6313"/>
    <w:rsid w:val="000B7855"/>
    <w:rsid w:val="000B795A"/>
    <w:rsid w:val="000C0DBF"/>
    <w:rsid w:val="000C155B"/>
    <w:rsid w:val="000C1D7C"/>
    <w:rsid w:val="000C1E02"/>
    <w:rsid w:val="000C2ACA"/>
    <w:rsid w:val="000C36EF"/>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6682"/>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408"/>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D0A"/>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795"/>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0E47"/>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3A1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6F4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6451"/>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1D7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7F9"/>
    <w:rsid w:val="002C3BE0"/>
    <w:rsid w:val="002C4BAB"/>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2EE0"/>
    <w:rsid w:val="002E4810"/>
    <w:rsid w:val="002E5234"/>
    <w:rsid w:val="002E5AF7"/>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4EB"/>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5AD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A12"/>
    <w:rsid w:val="003765C4"/>
    <w:rsid w:val="00376738"/>
    <w:rsid w:val="0037717D"/>
    <w:rsid w:val="00377809"/>
    <w:rsid w:val="00377FAF"/>
    <w:rsid w:val="0038052F"/>
    <w:rsid w:val="0038067F"/>
    <w:rsid w:val="003834B7"/>
    <w:rsid w:val="00383DFA"/>
    <w:rsid w:val="003850D2"/>
    <w:rsid w:val="00385227"/>
    <w:rsid w:val="0038541C"/>
    <w:rsid w:val="003858A6"/>
    <w:rsid w:val="003863DB"/>
    <w:rsid w:val="003874AD"/>
    <w:rsid w:val="00387522"/>
    <w:rsid w:val="00387E76"/>
    <w:rsid w:val="0039021C"/>
    <w:rsid w:val="003910DD"/>
    <w:rsid w:val="003914A5"/>
    <w:rsid w:val="003915A0"/>
    <w:rsid w:val="00391B31"/>
    <w:rsid w:val="00391CF0"/>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CC0"/>
    <w:rsid w:val="003B6D4A"/>
    <w:rsid w:val="003B71E5"/>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0F90"/>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1999"/>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8B4"/>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B32"/>
    <w:rsid w:val="00543C79"/>
    <w:rsid w:val="005443D3"/>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A99"/>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65AC"/>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158"/>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47E38"/>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B7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0FB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4EFE"/>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E04"/>
    <w:rsid w:val="006E68DA"/>
    <w:rsid w:val="006E77F7"/>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25A3"/>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27DB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667"/>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22A"/>
    <w:rsid w:val="00767924"/>
    <w:rsid w:val="00770169"/>
    <w:rsid w:val="007706B7"/>
    <w:rsid w:val="00771630"/>
    <w:rsid w:val="007716D6"/>
    <w:rsid w:val="0077186C"/>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40E"/>
    <w:rsid w:val="007B2101"/>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D1B56"/>
    <w:rsid w:val="007D1E18"/>
    <w:rsid w:val="007D2062"/>
    <w:rsid w:val="007D2444"/>
    <w:rsid w:val="007D26C4"/>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B2F"/>
    <w:rsid w:val="00840CF5"/>
    <w:rsid w:val="00841C5A"/>
    <w:rsid w:val="00841F85"/>
    <w:rsid w:val="008424C3"/>
    <w:rsid w:val="00842544"/>
    <w:rsid w:val="008425A1"/>
    <w:rsid w:val="00843C3B"/>
    <w:rsid w:val="00843C45"/>
    <w:rsid w:val="008443CC"/>
    <w:rsid w:val="00844FDE"/>
    <w:rsid w:val="00846144"/>
    <w:rsid w:val="008462B2"/>
    <w:rsid w:val="0084715B"/>
    <w:rsid w:val="00847203"/>
    <w:rsid w:val="008473E1"/>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00"/>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345"/>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6C5"/>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6F80"/>
    <w:rsid w:val="0089721D"/>
    <w:rsid w:val="00897693"/>
    <w:rsid w:val="00897CC9"/>
    <w:rsid w:val="00897EC8"/>
    <w:rsid w:val="00897EFE"/>
    <w:rsid w:val="00897FCD"/>
    <w:rsid w:val="008A0486"/>
    <w:rsid w:val="008A0526"/>
    <w:rsid w:val="008A11F2"/>
    <w:rsid w:val="008A1407"/>
    <w:rsid w:val="008A14DB"/>
    <w:rsid w:val="008A14EC"/>
    <w:rsid w:val="008A1528"/>
    <w:rsid w:val="008A16DA"/>
    <w:rsid w:val="008A1935"/>
    <w:rsid w:val="008A19A1"/>
    <w:rsid w:val="008A226B"/>
    <w:rsid w:val="008A25A2"/>
    <w:rsid w:val="008A39B0"/>
    <w:rsid w:val="008A4563"/>
    <w:rsid w:val="008A4786"/>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0E9E"/>
    <w:rsid w:val="008D18F1"/>
    <w:rsid w:val="008D1A86"/>
    <w:rsid w:val="008D24E5"/>
    <w:rsid w:val="008D26A5"/>
    <w:rsid w:val="008D2753"/>
    <w:rsid w:val="008D3DBB"/>
    <w:rsid w:val="008D458C"/>
    <w:rsid w:val="008D4E3D"/>
    <w:rsid w:val="008D5669"/>
    <w:rsid w:val="008D5749"/>
    <w:rsid w:val="008D59C4"/>
    <w:rsid w:val="008D651F"/>
    <w:rsid w:val="008D6CD2"/>
    <w:rsid w:val="008D716E"/>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D19"/>
    <w:rsid w:val="00927283"/>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01A"/>
    <w:rsid w:val="00980519"/>
    <w:rsid w:val="00981550"/>
    <w:rsid w:val="009821D8"/>
    <w:rsid w:val="00983788"/>
    <w:rsid w:val="00984734"/>
    <w:rsid w:val="00984DCE"/>
    <w:rsid w:val="00984FF2"/>
    <w:rsid w:val="009851C5"/>
    <w:rsid w:val="00985A73"/>
    <w:rsid w:val="00985CED"/>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1EAA"/>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3FCF"/>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30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B66"/>
    <w:rsid w:val="00AE4FFA"/>
    <w:rsid w:val="00AE5959"/>
    <w:rsid w:val="00AE6220"/>
    <w:rsid w:val="00AE71AE"/>
    <w:rsid w:val="00AE7872"/>
    <w:rsid w:val="00AE7D4D"/>
    <w:rsid w:val="00AF1675"/>
    <w:rsid w:val="00AF19AA"/>
    <w:rsid w:val="00AF1BA5"/>
    <w:rsid w:val="00AF237C"/>
    <w:rsid w:val="00AF284E"/>
    <w:rsid w:val="00AF299E"/>
    <w:rsid w:val="00AF3647"/>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659"/>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0FC0"/>
    <w:rsid w:val="00B7139D"/>
    <w:rsid w:val="00B713EE"/>
    <w:rsid w:val="00B71804"/>
    <w:rsid w:val="00B72061"/>
    <w:rsid w:val="00B7233D"/>
    <w:rsid w:val="00B729EF"/>
    <w:rsid w:val="00B7381A"/>
    <w:rsid w:val="00B74085"/>
    <w:rsid w:val="00B740A6"/>
    <w:rsid w:val="00B74560"/>
    <w:rsid w:val="00B75985"/>
    <w:rsid w:val="00B776A6"/>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0C3"/>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303"/>
    <w:rsid w:val="00BA3C41"/>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3F3"/>
    <w:rsid w:val="00C01439"/>
    <w:rsid w:val="00C01AA1"/>
    <w:rsid w:val="00C0281F"/>
    <w:rsid w:val="00C0309D"/>
    <w:rsid w:val="00C042B3"/>
    <w:rsid w:val="00C042CA"/>
    <w:rsid w:val="00C05423"/>
    <w:rsid w:val="00C06204"/>
    <w:rsid w:val="00C06256"/>
    <w:rsid w:val="00C065C7"/>
    <w:rsid w:val="00C06999"/>
    <w:rsid w:val="00C07030"/>
    <w:rsid w:val="00C07282"/>
    <w:rsid w:val="00C077CC"/>
    <w:rsid w:val="00C07F91"/>
    <w:rsid w:val="00C107E2"/>
    <w:rsid w:val="00C110C2"/>
    <w:rsid w:val="00C1192F"/>
    <w:rsid w:val="00C11D56"/>
    <w:rsid w:val="00C13865"/>
    <w:rsid w:val="00C13BE9"/>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2F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376"/>
    <w:rsid w:val="00C67665"/>
    <w:rsid w:val="00C70277"/>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429"/>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837"/>
    <w:rsid w:val="00C91FB9"/>
    <w:rsid w:val="00C92257"/>
    <w:rsid w:val="00C925D9"/>
    <w:rsid w:val="00C92A9F"/>
    <w:rsid w:val="00C93088"/>
    <w:rsid w:val="00C94192"/>
    <w:rsid w:val="00C94754"/>
    <w:rsid w:val="00C951E7"/>
    <w:rsid w:val="00C95694"/>
    <w:rsid w:val="00C959CE"/>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1A"/>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84A"/>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8B2"/>
    <w:rsid w:val="00D54A87"/>
    <w:rsid w:val="00D54B58"/>
    <w:rsid w:val="00D552B7"/>
    <w:rsid w:val="00D5766E"/>
    <w:rsid w:val="00D57BBD"/>
    <w:rsid w:val="00D6058A"/>
    <w:rsid w:val="00D61E37"/>
    <w:rsid w:val="00D62F2B"/>
    <w:rsid w:val="00D63841"/>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77779"/>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1F"/>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2DD"/>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1799E"/>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2E8"/>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032"/>
    <w:rsid w:val="00E94429"/>
    <w:rsid w:val="00E94542"/>
    <w:rsid w:val="00E94AE0"/>
    <w:rsid w:val="00E94F9A"/>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0861"/>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7F"/>
    <w:rsid w:val="00F32BD3"/>
    <w:rsid w:val="00F330D5"/>
    <w:rsid w:val="00F34BF2"/>
    <w:rsid w:val="00F357B7"/>
    <w:rsid w:val="00F35DEB"/>
    <w:rsid w:val="00F36714"/>
    <w:rsid w:val="00F37143"/>
    <w:rsid w:val="00F37521"/>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57C3B"/>
    <w:rsid w:val="00F601E6"/>
    <w:rsid w:val="00F60D5B"/>
    <w:rsid w:val="00F61F08"/>
    <w:rsid w:val="00F625D6"/>
    <w:rsid w:val="00F6268D"/>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1D9"/>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86"/>
    <w:rsid w:val="00FC45E4"/>
    <w:rsid w:val="00FC48D6"/>
    <w:rsid w:val="00FC4B22"/>
    <w:rsid w:val="00FC561F"/>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8D2"/>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ADB"/>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PL">
    <w:name w:val="PL"/>
    <w:link w:val="PLChar"/>
    <w:qFormat/>
    <w:rsid w:val="00FE1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18D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53506821">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4877558">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9470386">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4203A-ABEF-400C-B595-0D825B607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2</Pages>
  <Words>865</Words>
  <Characters>4932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5786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31</cp:revision>
  <cp:lastPrinted>2019-08-16T06:32:00Z</cp:lastPrinted>
  <dcterms:created xsi:type="dcterms:W3CDTF">2020-08-07T00:42:00Z</dcterms:created>
  <dcterms:modified xsi:type="dcterms:W3CDTF">2020-10-23T04:54:00Z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